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การขอเปลี่ยนผู้ควบคุมงาน    อบต.ในเมือง  สำเนาคู่มือประชาชน 27/07/2015 14:22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