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(กรณีที่ผู้ขอรับเงินเบี้ยความพิการประสงค์ขอรับเงินเบี้ยเบี้ยความพิการผ่านธนาคาร)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จังหวัดนครราชสีมา    30110  โทรศัพท์/โทรสาร 044-481692 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  อบต.ในเมือง สำเนาคู่มือประชาชน 12/09/2015 19:16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